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EE670">
      <w:pPr>
        <w:keepNext w:val="0"/>
        <w:keepLines w:val="0"/>
        <w:pageBreakBefore w:val="0"/>
        <w:widowControl w:val="0"/>
        <w:kinsoku/>
        <w:wordWrap/>
        <w:overflowPunct/>
        <w:topLinePunct w:val="0"/>
        <w:autoSpaceDE/>
        <w:autoSpaceDN/>
        <w:bidi w:val="0"/>
        <w:spacing w:line="578" w:lineRule="exact"/>
        <w:jc w:val="both"/>
        <w:textAlignment w:val="auto"/>
        <w:rPr>
          <w:rFonts w:ascii="黑体" w:hAnsi="黑体" w:eastAsia="黑体" w:cs="黑体"/>
          <w:sz w:val="44"/>
          <w:szCs w:val="44"/>
        </w:rPr>
      </w:pPr>
    </w:p>
    <w:p w14:paraId="447A402F">
      <w:pPr>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泸县</w:t>
      </w:r>
      <w:r>
        <w:rPr>
          <w:rFonts w:hint="eastAsia" w:ascii="方正小标宋简体" w:hAnsi="方正小标宋简体" w:eastAsia="方正小标宋简体" w:cs="方正小标宋简体"/>
          <w:sz w:val="44"/>
          <w:szCs w:val="44"/>
          <w:lang w:eastAsia="zh-CN"/>
        </w:rPr>
        <w:t>妇女联合会</w:t>
      </w:r>
    </w:p>
    <w:p w14:paraId="14FF9486">
      <w:pPr>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年度部门事中绩效监控报告</w:t>
      </w:r>
    </w:p>
    <w:p w14:paraId="6CA35643">
      <w:pPr>
        <w:pStyle w:val="5"/>
        <w:keepNext w:val="0"/>
        <w:keepLines w:val="0"/>
        <w:pageBreakBefore w:val="0"/>
        <w:widowControl w:val="0"/>
        <w:kinsoku/>
        <w:wordWrap/>
        <w:overflowPunct/>
        <w:topLinePunct w:val="0"/>
        <w:autoSpaceDE/>
        <w:autoSpaceDN/>
        <w:bidi w:val="0"/>
        <w:spacing w:line="578" w:lineRule="exact"/>
        <w:textAlignment w:val="auto"/>
      </w:pPr>
    </w:p>
    <w:p w14:paraId="2894A057">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按照县财政局《泸县财政局关于开展2024年预算绩效运行监控工作的通知》（泸县编审</w:t>
      </w:r>
      <w:r>
        <w:rPr>
          <w:rFonts w:hint="default" w:ascii="Times New Roman" w:hAns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2024</w:t>
      </w:r>
      <w:r>
        <w:rPr>
          <w:rFonts w:hint="default" w:ascii="Times New Roman" w:hAns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7号）文件的工作安排，开展2024年1月至8月部门预算执行、调整情况以及绩效目标完成和实现情况的绩效监控相关工作。</w:t>
      </w:r>
    </w:p>
    <w:p w14:paraId="7F192090">
      <w:pPr>
        <w:keepNext w:val="0"/>
        <w:keepLines w:val="0"/>
        <w:pageBreakBefore w:val="0"/>
        <w:widowControl w:val="0"/>
        <w:numPr>
          <w:ilvl w:val="0"/>
          <w:numId w:val="1"/>
        </w:numPr>
        <w:kinsoku/>
        <w:wordWrap/>
        <w:overflowPunct/>
        <w:topLinePunct w:val="0"/>
        <w:autoSpaceDE/>
        <w:autoSpaceDN/>
        <w:bidi w:val="0"/>
        <w:spacing w:line="578" w:lineRule="exact"/>
        <w:ind w:firstLine="643" w:firstLineChars="200"/>
        <w:jc w:val="left"/>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主要职能职责</w:t>
      </w:r>
    </w:p>
    <w:p w14:paraId="3BCF6558">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00"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color w:val="auto"/>
          <w:lang w:val="en-US" w:eastAsia="zh-CN"/>
        </w:rPr>
        <w:t xml:space="preserve"> </w:t>
      </w:r>
      <w:r>
        <w:rPr>
          <w:rFonts w:hint="eastAsia" w:ascii="Times New Roman" w:hAnsi="Times New Roman" w:eastAsia="方正仿宋简体" w:cs="Times New Roman"/>
          <w:b/>
          <w:bCs/>
          <w:color w:val="auto"/>
          <w:kern w:val="2"/>
          <w:sz w:val="32"/>
          <w:szCs w:val="32"/>
          <w:lang w:val="en-US" w:eastAsia="zh-CN" w:bidi="ar-SA"/>
        </w:rPr>
        <w:t>1.根据党的中心任务，指导各级妇联依据《中华全国妇女联合会章程》和妇女代表大会的决议，开展妇女儿童工作；联系团体会员，并给予业务指导。</w:t>
      </w:r>
    </w:p>
    <w:p w14:paraId="76D0DBA0">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2.调查研究我县妇女儿童的情况、问题，及时向县委、县政府反映，提出建议。</w:t>
      </w:r>
    </w:p>
    <w:p w14:paraId="142252C4">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3.指导和动员全县妇女积极投身乡村振兴、经济发展等中心工作，致力于巾帼建新功，推动妇女发展，为泸县经济发展贡献巾帼力量。</w:t>
      </w:r>
    </w:p>
    <w:p w14:paraId="029A37C9">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4.指导各级妇联的宣传舆论工作。教育、引导广大妇女认真学习实践党的思想理论，增强自尊、自信、自立、自强的精神，表彰各行各业先进妇女，开展妇女职业技术培训和配合县委组织部开展多层次的妇女干部培训，全面提高素质，促进妇女人才成长。</w:t>
      </w:r>
    </w:p>
    <w:p w14:paraId="657A0C54">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5.代表妇女参与国家和社会事务的民主管理、民主监督，促进妇女参政，参与有关妇女儿童政策的制定，维护妇女儿童的合法权益。</w:t>
      </w:r>
    </w:p>
    <w:p w14:paraId="0C4870E1">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6.为妇女儿童服务。加强与社会各界的联系，协调和推动社会各界为妇女儿童办实事、办好事。</w:t>
      </w:r>
    </w:p>
    <w:p w14:paraId="36C4C16C">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7.建立与各族各界妇女的联系，增进友谊，巩固妇女的大团结，促进祖国统一大业。</w:t>
      </w:r>
    </w:p>
    <w:p w14:paraId="2F3A1AB1">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pPr>
      <w:r>
        <w:rPr>
          <w:rFonts w:hint="eastAsia" w:ascii="Times New Roman" w:hAnsi="Times New Roman" w:eastAsia="方正仿宋简体" w:cs="Times New Roman"/>
          <w:b/>
          <w:bCs/>
          <w:color w:val="auto"/>
          <w:kern w:val="2"/>
          <w:sz w:val="32"/>
          <w:szCs w:val="32"/>
          <w:lang w:val="en-US" w:eastAsia="zh-CN" w:bidi="ar-SA"/>
        </w:rPr>
        <w:t>8.承担县政府妇女儿童工作委员会日常工作。</w:t>
      </w:r>
    </w:p>
    <w:p w14:paraId="65E418F1">
      <w:pPr>
        <w:keepNext w:val="0"/>
        <w:keepLines w:val="0"/>
        <w:pageBreakBefore w:val="0"/>
        <w:widowControl w:val="0"/>
        <w:numPr>
          <w:ilvl w:val="0"/>
          <w:numId w:val="1"/>
        </w:numPr>
        <w:kinsoku/>
        <w:wordWrap/>
        <w:overflowPunct/>
        <w:topLinePunct w:val="0"/>
        <w:autoSpaceDE/>
        <w:autoSpaceDN/>
        <w:bidi w:val="0"/>
        <w:spacing w:line="578" w:lineRule="exact"/>
        <w:ind w:firstLine="643" w:firstLineChars="200"/>
        <w:jc w:val="left"/>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机构基本情况</w:t>
      </w:r>
    </w:p>
    <w:p w14:paraId="0CC70B4B">
      <w:pPr>
        <w:pStyle w:val="5"/>
        <w:keepNext w:val="0"/>
        <w:keepLines w:val="0"/>
        <w:pageBreakBefore w:val="0"/>
        <w:widowControl w:val="0"/>
        <w:kinsoku/>
        <w:wordWrap/>
        <w:overflowPunct/>
        <w:topLinePunct w:val="0"/>
        <w:autoSpaceDE/>
        <w:autoSpaceDN/>
        <w:bidi w:val="0"/>
        <w:spacing w:line="578" w:lineRule="exact"/>
        <w:ind w:firstLine="643" w:firstLineChars="200"/>
        <w:textAlignment w:val="auto"/>
      </w:pPr>
      <w:r>
        <w:rPr>
          <w:rFonts w:hint="eastAsia" w:ascii="Times New Roman" w:hAnsi="Times New Roman" w:eastAsia="方正仿宋简体" w:cs="Times New Roman"/>
          <w:b/>
          <w:bCs/>
          <w:color w:val="auto"/>
          <w:kern w:val="2"/>
          <w:sz w:val="32"/>
          <w:szCs w:val="32"/>
          <w:lang w:val="en-US" w:eastAsia="zh-CN" w:bidi="ar-SA"/>
        </w:rPr>
        <w:t>泸县妇联是一级预算单位，属群团组织。内设机构为:办公室、组织联络和宣传发展部、权益和家庭儿童部（挂县政府妇儿工委办牌子）。编制数为6名，2022年底在职在编人数为7名，退休干部4名。</w:t>
      </w:r>
    </w:p>
    <w:p w14:paraId="062D94C0">
      <w:pPr>
        <w:keepNext w:val="0"/>
        <w:keepLines w:val="0"/>
        <w:pageBreakBefore w:val="0"/>
        <w:widowControl w:val="0"/>
        <w:numPr>
          <w:ilvl w:val="0"/>
          <w:numId w:val="1"/>
        </w:numPr>
        <w:kinsoku/>
        <w:wordWrap/>
        <w:overflowPunct/>
        <w:topLinePunct w:val="0"/>
        <w:autoSpaceDE/>
        <w:autoSpaceDN/>
        <w:bidi w:val="0"/>
        <w:spacing w:line="578" w:lineRule="exact"/>
        <w:ind w:firstLine="643" w:firstLineChars="200"/>
        <w:jc w:val="left"/>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预算绩效监控总体情况如下</w:t>
      </w:r>
    </w:p>
    <w:p w14:paraId="0B43504A">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（一）年度预算安排情况</w:t>
      </w:r>
    </w:p>
    <w:p w14:paraId="4064B381">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公用支出，</w:t>
      </w:r>
      <w:r>
        <w:rPr>
          <w:rFonts w:hint="default" w:ascii="Times New Roman" w:hAnsi="Times New Roman" w:eastAsia="方正仿宋简体" w:cs="Times New Roman"/>
          <w:b/>
          <w:bCs/>
          <w:color w:val="auto"/>
          <w:kern w:val="2"/>
          <w:sz w:val="32"/>
          <w:szCs w:val="32"/>
          <w:lang w:val="en-US" w:eastAsia="zh-CN" w:bidi="ar-SA"/>
        </w:rPr>
        <w:t>是用于</w:t>
      </w:r>
      <w:r>
        <w:rPr>
          <w:rFonts w:hint="eastAsia" w:ascii="Times New Roman" w:hAnsi="Times New Roman" w:eastAsia="方正仿宋简体" w:cs="Times New Roman"/>
          <w:b/>
          <w:bCs/>
          <w:color w:val="auto"/>
          <w:kern w:val="2"/>
          <w:sz w:val="32"/>
          <w:szCs w:val="32"/>
          <w:lang w:val="en-US" w:eastAsia="zh-CN" w:bidi="ar-SA"/>
        </w:rPr>
        <w:t>包括办公及印刷费等日常公用经费、三公经费及退休人员公用经费、基层党组织活动费、工会经费</w:t>
      </w:r>
      <w:r>
        <w:rPr>
          <w:rFonts w:hint="default" w:ascii="Times New Roman" w:hAnsi="Times New Roman" w:eastAsia="方正仿宋简体" w:cs="Times New Roman"/>
          <w:b/>
          <w:bCs/>
          <w:color w:val="auto"/>
          <w:kern w:val="2"/>
          <w:sz w:val="32"/>
          <w:szCs w:val="32"/>
          <w:lang w:val="en-US" w:eastAsia="zh-CN" w:bidi="ar-SA"/>
        </w:rPr>
        <w:t>等日常公用支出</w:t>
      </w:r>
      <w:r>
        <w:rPr>
          <w:rFonts w:hint="eastAsia" w:ascii="Times New Roman" w:hAnsi="Times New Roman" w:eastAsia="方正仿宋简体" w:cs="Times New Roman"/>
          <w:b/>
          <w:bCs/>
          <w:color w:val="auto"/>
          <w:kern w:val="2"/>
          <w:sz w:val="32"/>
          <w:szCs w:val="32"/>
          <w:lang w:val="en-US" w:eastAsia="zh-CN" w:bidi="ar-SA"/>
        </w:rPr>
        <w:t>共计21.23万元。</w:t>
      </w:r>
    </w:p>
    <w:p w14:paraId="09C7836A">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项目支出，主要包括：妇女儿童工作项目经费30万元，代管资金支出项目7.4万元，两癌救助项目3万元，春节送温暖走访慰问困难妇女9万元。</w:t>
      </w:r>
    </w:p>
    <w:p w14:paraId="442B9E82">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（二）1-8月执行情况</w:t>
      </w:r>
    </w:p>
    <w:p w14:paraId="1B4F31FB">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部门预算1-8月执行情况</w:t>
      </w:r>
    </w:p>
    <w:p w14:paraId="5E2C5DEB">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1-8月，本单位公用支出18.38万元，为2024年年初预算财政拨款收入21.23万元的86.58%，4个项目支出45.22万元，为财政拨款收入49.4万元的91.54%。</w:t>
      </w:r>
    </w:p>
    <w:p w14:paraId="7EC4633A">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（三）部门预算绩效目标1-8月完成情况</w:t>
      </w:r>
    </w:p>
    <w:p w14:paraId="48E3C888">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公用支出:</w:t>
      </w:r>
    </w:p>
    <w:p w14:paraId="37AABE2D">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1-8月公用支出经费为我会各项业务工作、中心工作的顺利开展提供了后勤保障，为我会干部职工创造了良好的办公环境，保障县妇联机关正常运转。</w:t>
      </w:r>
    </w:p>
    <w:p w14:paraId="261E40BA">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项目支出</w:t>
      </w:r>
    </w:p>
    <w:p w14:paraId="3C86CE22">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1.专项资金县级财政年初预算安排2个项目12万元，1-8月根据单位需要追加0个项目0万元，共计12万元2项目资金财政全部落实到位。</w:t>
      </w:r>
    </w:p>
    <w:p w14:paraId="363699CF">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2.项目资金实际使用情况分析。</w:t>
      </w:r>
    </w:p>
    <w:p w14:paraId="5ECE9CF7">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（1）两癌救助金费3万元；</w:t>
      </w:r>
    </w:p>
    <w:p w14:paraId="18A6EE27">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主要用于符合条件的低收入两癌患病妇女救助，向3名符合条件的低收入两癌患病妇女发放救助金1万元/人，共发放3万元，1-8月项目资金执行进度100%。</w:t>
      </w:r>
    </w:p>
    <w:p w14:paraId="49BFEE6D">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（2）县级妇女儿童工作经费30万元；</w:t>
      </w:r>
    </w:p>
    <w:p w14:paraId="1445A872">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主要用于妇女思想引领宣传、妇女就业创业、妇女培训等妇女发展事业，妇联基层组织建设巩固和新领域妇女组织拓展，妇女儿童权益维护，家庭建设等妇女儿童相关工作。  </w:t>
      </w:r>
    </w:p>
    <w:p w14:paraId="3584ADA5">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1-8月，泸县妇联</w:t>
      </w:r>
      <w:r>
        <w:rPr>
          <w:rFonts w:hint="default" w:ascii="Times New Roman" w:hAnsi="Times New Roman" w:eastAsia="方正仿宋简体" w:cs="Times New Roman"/>
          <w:b/>
          <w:bCs/>
          <w:color w:val="auto"/>
          <w:kern w:val="2"/>
          <w:sz w:val="32"/>
          <w:szCs w:val="32"/>
          <w:lang w:val="en-US" w:eastAsia="zh-CN" w:bidi="ar-SA"/>
        </w:rPr>
        <w:t>联合</w:t>
      </w:r>
      <w:r>
        <w:rPr>
          <w:rFonts w:hint="eastAsia" w:ascii="Times New Roman" w:hAnsi="Times New Roman" w:eastAsia="方正仿宋简体" w:cs="Times New Roman"/>
          <w:b/>
          <w:bCs/>
          <w:color w:val="auto"/>
          <w:kern w:val="2"/>
          <w:sz w:val="32"/>
          <w:szCs w:val="32"/>
          <w:lang w:val="en-US" w:eastAsia="zh-CN" w:bidi="ar-SA"/>
        </w:rPr>
        <w:t>县人社局、县农民工服务中心等部门开展专场招聘3场，提供就业岗位2800个，累计接待求职妇女群众800余名，发放招聘信息资料1200余份；推荐3家企业参加市女性专场招聘会，提供就业岗位79个；开展母婴、烘焙、插花、手工钩织等技能培训16期，培训妇女600余人；建设县镇村（社区）“乡村振兴 女子学堂”教学点4个，开展“阳光妈妈”送家教、健康知识讲座活动24场，受众700余人。在潮河镇举办第五届“乡村家庭日”暨家风家教宣传月启动仪式，开展家风故事分享和家庭教育讲座；开展幸福使者·父母大课堂—“家庭教育进万家”40余场活动。走访慰问贫困妇女192名，发放慰问金9.36万元和物资5000余元；大力宣传“两癌”救助和农村两癌免费筛查政策，开展“两癌”防治健康知识讲座6场，举行泸县2024年</w:t>
      </w:r>
      <w:r>
        <w:rPr>
          <w:rFonts w:hint="default" w:ascii="Times New Roman" w:hAnsi="Times New Roman" w:eastAsia="方正仿宋简体" w:cs="Times New Roman"/>
          <w:b/>
          <w:bCs/>
          <w:color w:val="auto"/>
          <w:kern w:val="2"/>
          <w:sz w:val="32"/>
          <w:szCs w:val="32"/>
          <w:lang w:val="en-US" w:eastAsia="zh-CN" w:bidi="ar-SA"/>
        </w:rPr>
        <w:t>“万泰益馨公益行”HPV疫苗捐赠</w:t>
      </w:r>
      <w:r>
        <w:rPr>
          <w:rFonts w:hint="eastAsia" w:ascii="Times New Roman" w:hAnsi="Times New Roman" w:eastAsia="方正仿宋简体" w:cs="Times New Roman"/>
          <w:b/>
          <w:bCs/>
          <w:color w:val="auto"/>
          <w:kern w:val="2"/>
          <w:sz w:val="32"/>
          <w:szCs w:val="32"/>
          <w:lang w:val="en-US" w:eastAsia="zh-CN" w:bidi="ar-SA"/>
        </w:rPr>
        <w:t>活动，为180名困境女性免费接种HPV疫苗400支。在三新领域新建社会组织妇委会5个、妇女小组2个；三八节，开展2024年泸县妇联基层“领头雁”培训班，各镇（街）、部门妇联干部和社会组织妇女代表及先进妇女典型100余人参加；举办“相约三八·共享美丽”职场女性形象气质提升培训，妇联执委和女职工代表50余名参加；组织“乡村振兴 女子学堂”点位负责人及妇联维权干部13名参加省市妇联组织的妇联干部业务能力提升专题培训班。</w:t>
      </w:r>
      <w:bookmarkStart w:id="0" w:name="_GoBack"/>
      <w:r>
        <w:rPr>
          <w:rFonts w:hint="eastAsia" w:ascii="Times New Roman" w:hAnsi="Times New Roman" w:eastAsia="方正仿宋简体" w:cs="Times New Roman"/>
          <w:b/>
          <w:bCs/>
          <w:color w:val="auto"/>
          <w:kern w:val="2"/>
          <w:sz w:val="32"/>
          <w:szCs w:val="32"/>
          <w:lang w:val="en-US" w:eastAsia="zh-CN" w:bidi="ar-SA"/>
        </w:rPr>
        <w:t>联合县委政法委召开重大矛盾纠纷分析研判会6次，发出信访维权工作提示2次，摸排妇女儿童重点人群及家庭5个，接待来电来访17件，摸排线索隐患5条，司法救助1人，成功处置涉家暴网络舆情1起；</w:t>
      </w:r>
      <w:r>
        <w:rPr>
          <w:rFonts w:hint="eastAsia" w:ascii="Times New Roman" w:hAnsi="Times New Roman" w:eastAsia="方正仿宋简体" w:cs="Times New Roman"/>
          <w:b/>
          <w:bCs/>
          <w:color w:val="auto"/>
          <w:kern w:val="2"/>
          <w:sz w:val="32"/>
          <w:szCs w:val="32"/>
          <w:lang w:val="en-US" w:eastAsia="zh-CN" w:bidi="ar-SA"/>
        </w:rPr>
        <w:t>1-8月项目资金执行进度100%。</w:t>
      </w:r>
    </w:p>
    <w:bookmarkEnd w:id="0"/>
    <w:p w14:paraId="0080A2BF">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（3）春节送温暖走访慰问困难妇女经费9万元；</w:t>
      </w:r>
    </w:p>
    <w:p w14:paraId="1C74E12F">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用于支付春节送温暖走访慰问困难妇女慰问金9万元费。慰问妇女180名，每人发放问金500元。1-8月项目资金执行进度100%。</w:t>
      </w:r>
    </w:p>
    <w:p w14:paraId="74FA6666">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 总体而言</w:t>
      </w:r>
      <w:r>
        <w:rPr>
          <w:rFonts w:hint="eastAsia" w:ascii="Times New Roman" w:hAnsi="Times New Roman" w:eastAsia="方正仿宋简体" w:cs="Times New Roman"/>
          <w:b/>
          <w:bCs/>
          <w:color w:val="auto"/>
          <w:kern w:val="2"/>
          <w:sz w:val="32"/>
          <w:szCs w:val="32"/>
          <w:lang w:val="en-US" w:eastAsia="zh-CN" w:bidi="ar-SA"/>
        </w:rPr>
        <w:t>，我会</w:t>
      </w:r>
      <w:r>
        <w:rPr>
          <w:rFonts w:hint="default" w:ascii="Times New Roman" w:hAnsi="Times New Roman" w:eastAsia="方正仿宋简体" w:cs="Times New Roman"/>
          <w:b/>
          <w:bCs/>
          <w:color w:val="auto"/>
          <w:kern w:val="2"/>
          <w:sz w:val="32"/>
          <w:szCs w:val="32"/>
          <w:lang w:val="en-US" w:eastAsia="zh-CN" w:bidi="ar-SA"/>
        </w:rPr>
        <w:t>预算绩效目标任务稳步推进</w:t>
      </w:r>
      <w:r>
        <w:rPr>
          <w:rFonts w:hint="eastAsia" w:ascii="Times New Roman" w:hAnsi="Times New Roman" w:eastAsia="方正仿宋简体" w:cs="Times New Roman"/>
          <w:b/>
          <w:bCs/>
          <w:color w:val="auto"/>
          <w:kern w:val="2"/>
          <w:sz w:val="32"/>
          <w:szCs w:val="32"/>
          <w:lang w:val="en-US" w:eastAsia="zh-CN" w:bidi="ar-SA"/>
        </w:rPr>
        <w:t>，各项目资金根据妇联业务工作安排和序时进度支付，1-8月资金执行率达90.05%，符合资金执行进度要求。预计</w:t>
      </w:r>
      <w:r>
        <w:rPr>
          <w:rFonts w:hint="default" w:ascii="Times New Roman" w:hAnsi="Times New Roman" w:eastAsia="方正仿宋简体" w:cs="Times New Roman"/>
          <w:b/>
          <w:bCs/>
          <w:color w:val="auto"/>
          <w:kern w:val="2"/>
          <w:sz w:val="32"/>
          <w:szCs w:val="32"/>
          <w:lang w:val="en-US" w:eastAsia="zh-CN" w:bidi="ar-SA"/>
        </w:rPr>
        <w:t>202</w:t>
      </w:r>
      <w:r>
        <w:rPr>
          <w:rFonts w:hint="eastAsia" w:ascii="Times New Roman" w:hAnsi="Times New Roman" w:eastAsia="方正仿宋简体" w:cs="Times New Roman"/>
          <w:b/>
          <w:bCs/>
          <w:color w:val="auto"/>
          <w:kern w:val="2"/>
          <w:sz w:val="32"/>
          <w:szCs w:val="32"/>
          <w:lang w:val="en-US" w:eastAsia="zh-CN" w:bidi="ar-SA"/>
        </w:rPr>
        <w:t>4</w:t>
      </w:r>
      <w:r>
        <w:rPr>
          <w:rFonts w:hint="default" w:ascii="Times New Roman" w:hAnsi="Times New Roman" w:eastAsia="方正仿宋简体" w:cs="Times New Roman"/>
          <w:b/>
          <w:bCs/>
          <w:color w:val="auto"/>
          <w:kern w:val="2"/>
          <w:sz w:val="32"/>
          <w:szCs w:val="32"/>
          <w:lang w:val="en-US" w:eastAsia="zh-CN" w:bidi="ar-SA"/>
        </w:rPr>
        <w:t>年</w:t>
      </w:r>
      <w:r>
        <w:rPr>
          <w:rFonts w:hint="eastAsia" w:ascii="Times New Roman" w:hAnsi="Times New Roman" w:eastAsia="方正仿宋简体" w:cs="Times New Roman"/>
          <w:b/>
          <w:bCs/>
          <w:color w:val="auto"/>
          <w:kern w:val="2"/>
          <w:sz w:val="32"/>
          <w:szCs w:val="32"/>
          <w:lang w:val="en-US" w:eastAsia="zh-CN" w:bidi="ar-SA"/>
        </w:rPr>
        <w:t>项目资金</w:t>
      </w:r>
      <w:r>
        <w:rPr>
          <w:rFonts w:hint="default" w:ascii="Times New Roman" w:hAnsi="Times New Roman" w:eastAsia="方正仿宋简体" w:cs="Times New Roman"/>
          <w:b/>
          <w:bCs/>
          <w:color w:val="auto"/>
          <w:kern w:val="2"/>
          <w:sz w:val="32"/>
          <w:szCs w:val="32"/>
          <w:lang w:val="en-US" w:eastAsia="zh-CN" w:bidi="ar-SA"/>
        </w:rPr>
        <w:t>目标任务</w:t>
      </w:r>
      <w:r>
        <w:rPr>
          <w:rFonts w:hint="eastAsia" w:ascii="Times New Roman" w:hAnsi="Times New Roman" w:eastAsia="方正仿宋简体" w:cs="Times New Roman"/>
          <w:b/>
          <w:bCs/>
          <w:color w:val="auto"/>
          <w:kern w:val="2"/>
          <w:sz w:val="32"/>
          <w:szCs w:val="32"/>
          <w:lang w:val="en-US" w:eastAsia="zh-CN" w:bidi="ar-SA"/>
        </w:rPr>
        <w:t>能够100%实现</w:t>
      </w:r>
      <w:r>
        <w:rPr>
          <w:rFonts w:hint="default" w:ascii="Times New Roman" w:hAnsi="Times New Roman" w:eastAsia="方正仿宋简体" w:cs="Times New Roman"/>
          <w:b/>
          <w:bCs/>
          <w:color w:val="auto"/>
          <w:kern w:val="2"/>
          <w:sz w:val="32"/>
          <w:szCs w:val="32"/>
          <w:lang w:val="en-US" w:eastAsia="zh-CN" w:bidi="ar-SA"/>
        </w:rPr>
        <w:t>。</w:t>
      </w:r>
    </w:p>
    <w:p w14:paraId="254CA29D">
      <w:pPr>
        <w:keepNext w:val="0"/>
        <w:keepLines w:val="0"/>
        <w:pageBreakBefore w:val="0"/>
        <w:widowControl w:val="0"/>
        <w:kinsoku/>
        <w:wordWrap/>
        <w:overflowPunct/>
        <w:topLinePunct w:val="0"/>
        <w:autoSpaceDE/>
        <w:autoSpaceDN/>
        <w:bidi w:val="0"/>
        <w:spacing w:line="578" w:lineRule="exact"/>
        <w:ind w:firstLine="643" w:firstLineChars="200"/>
        <w:jc w:val="left"/>
        <w:textAlignment w:val="auto"/>
        <w:rPr>
          <w:rFonts w:hint="eastAsia"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四、运行监控分析</w:t>
      </w:r>
    </w:p>
    <w:p w14:paraId="4F1CD6A5">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（一）全年部门预算预计执行情况</w:t>
      </w:r>
    </w:p>
    <w:p w14:paraId="5B9A23E3">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年初预算收入204.51万元,全年预计执行204.51万元,执行率达到100%。其中：</w:t>
      </w:r>
    </w:p>
    <w:p w14:paraId="50F8BBA2">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一般性财政拨款支出预计执行204.51万元，执行率达到100%。（基本经费预计执155.11万元,执行率100%；项目经费预计执行49.4万元,执行率100%，包括事中新增项目）；</w:t>
      </w:r>
    </w:p>
    <w:p w14:paraId="149CEFE8">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事业支出预计执行0元，执行率0%；</w:t>
      </w:r>
    </w:p>
    <w:p w14:paraId="14661E6F">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其他支出预计执行0元，执行率0%；</w:t>
      </w:r>
    </w:p>
    <w:p w14:paraId="71638AF4">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（二）全年绩效目标预计完成情况</w:t>
      </w:r>
    </w:p>
    <w:p w14:paraId="0682102C">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3"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预计</w:t>
      </w:r>
      <w:r>
        <w:rPr>
          <w:rFonts w:hint="eastAsia" w:ascii="Times New Roman" w:hAnsi="Times New Roman" w:eastAsia="方正仿宋简体" w:cs="Times New Roman"/>
          <w:b/>
          <w:bCs/>
          <w:color w:val="auto"/>
          <w:kern w:val="2"/>
          <w:sz w:val="32"/>
          <w:szCs w:val="32"/>
          <w:lang w:val="en-US" w:eastAsia="zh-CN" w:bidi="ar-SA"/>
        </w:rPr>
        <w:t>我会</w:t>
      </w:r>
      <w:r>
        <w:rPr>
          <w:rFonts w:hint="default" w:ascii="Times New Roman" w:hAnsi="Times New Roman" w:eastAsia="方正仿宋简体" w:cs="Times New Roman"/>
          <w:b/>
          <w:bCs/>
          <w:color w:val="auto"/>
          <w:kern w:val="2"/>
          <w:sz w:val="32"/>
          <w:szCs w:val="32"/>
          <w:lang w:val="en-US" w:eastAsia="zh-CN" w:bidi="ar-SA"/>
        </w:rPr>
        <w:t>全年绩效目标任务</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部门支出绩效</w:t>
      </w:r>
      <w:r>
        <w:rPr>
          <w:rFonts w:hint="eastAsia" w:ascii="Times New Roman" w:hAnsi="Times New Roman" w:eastAsia="方正仿宋简体" w:cs="Times New Roman"/>
          <w:b/>
          <w:bCs/>
          <w:color w:val="auto"/>
          <w:kern w:val="2"/>
          <w:sz w:val="32"/>
          <w:szCs w:val="32"/>
          <w:lang w:val="en-US" w:eastAsia="zh-CN" w:bidi="ar-SA"/>
        </w:rPr>
        <w:t>均</w:t>
      </w:r>
      <w:r>
        <w:rPr>
          <w:rFonts w:hint="default" w:ascii="Times New Roman" w:hAnsi="Times New Roman" w:eastAsia="方正仿宋简体" w:cs="Times New Roman"/>
          <w:b/>
          <w:bCs/>
          <w:color w:val="auto"/>
          <w:kern w:val="2"/>
          <w:sz w:val="32"/>
          <w:szCs w:val="32"/>
          <w:lang w:val="en-US" w:eastAsia="zh-CN" w:bidi="ar-SA"/>
        </w:rPr>
        <w:t>能按照年初制定的计划和指标完成。</w:t>
      </w:r>
    </w:p>
    <w:p w14:paraId="7AC406D6">
      <w:pPr>
        <w:pStyle w:val="2"/>
        <w:keepNext w:val="0"/>
        <w:keepLines w:val="0"/>
        <w:pageBreakBefore w:val="0"/>
        <w:widowControl w:val="0"/>
        <w:numPr>
          <w:ilvl w:val="0"/>
          <w:numId w:val="0"/>
        </w:numPr>
        <w:kinsoku/>
        <w:wordWrap/>
        <w:overflowPunct/>
        <w:topLinePunct w:val="0"/>
        <w:autoSpaceDE/>
        <w:autoSpaceDN/>
        <w:bidi w:val="0"/>
        <w:spacing w:line="578" w:lineRule="exact"/>
        <w:textAlignment w:val="auto"/>
      </w:pPr>
    </w:p>
    <w:p w14:paraId="5F428E2E">
      <w:pPr>
        <w:keepNext w:val="0"/>
        <w:keepLines w:val="0"/>
        <w:pageBreakBefore w:val="0"/>
        <w:widowControl w:val="0"/>
        <w:numPr>
          <w:ilvl w:val="0"/>
          <w:numId w:val="0"/>
        </w:numPr>
        <w:kinsoku/>
        <w:wordWrap/>
        <w:overflowPunct/>
        <w:topLinePunct w:val="0"/>
        <w:autoSpaceDE/>
        <w:autoSpaceDN/>
        <w:bidi w:val="0"/>
        <w:spacing w:line="578" w:lineRule="exact"/>
        <w:jc w:val="left"/>
        <w:textAlignment w:val="auto"/>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p>
    <w:p w14:paraId="0768A67F">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640" w:firstLineChars="2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仿宋_GB2312" w:cs="Times New Roman"/>
          <w:color w:val="000000"/>
          <w:sz w:val="32"/>
          <w:szCs w:val="32"/>
        </w:rPr>
        <w:t xml:space="preserve">  </w:t>
      </w:r>
      <w:r>
        <w:rPr>
          <w:rFonts w:hint="eastAsia" w:ascii="Times New Roman" w:hAnsi="Times New Roman" w:cs="Times New Roman"/>
          <w:color w:val="000000"/>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bidi="ar-SA"/>
        </w:rPr>
        <w:t>泸县妇女联合会</w:t>
      </w:r>
    </w:p>
    <w:p w14:paraId="71BEA038">
      <w:pPr>
        <w:pStyle w:val="4"/>
        <w:keepNext w:val="0"/>
        <w:keepLines w:val="0"/>
        <w:pageBreakBefore w:val="0"/>
        <w:widowControl w:val="0"/>
        <w:kinsoku/>
        <w:wordWrap/>
        <w:overflowPunct/>
        <w:topLinePunct w:val="0"/>
        <w:autoSpaceDE/>
        <w:autoSpaceDN/>
        <w:bidi w:val="0"/>
        <w:adjustRightInd w:val="0"/>
        <w:snapToGrid w:val="0"/>
        <w:spacing w:before="93" w:line="578" w:lineRule="exact"/>
        <w:ind w:firstLine="4819" w:firstLineChars="1500"/>
        <w:textAlignment w:val="auto"/>
        <w:outlineLvl w:val="2"/>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 2024年9月27日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BD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7008">
                          <w:pPr>
                            <w:pStyle w:val="5"/>
                            <w:rPr>
                              <w:rFonts w:hint="eastAsia" w:eastAsiaTheme="minorEastAsia"/>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2E7008">
                    <w:pPr>
                      <w:pStyle w:val="5"/>
                      <w:rPr>
                        <w:rFonts w:hint="eastAsia" w:eastAsiaTheme="minorEastAsia"/>
                        <w:lang w:val="en-US"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1E03A"/>
    <w:multiLevelType w:val="singleLevel"/>
    <w:tmpl w:val="C2F1E0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TdmNjM2MzAxMWJlNTU4ODE1M2QwM2NlZDk4MzAifQ=="/>
  </w:docVars>
  <w:rsids>
    <w:rsidRoot w:val="695038CD"/>
    <w:rsid w:val="00125C63"/>
    <w:rsid w:val="00184884"/>
    <w:rsid w:val="00233B3C"/>
    <w:rsid w:val="00904247"/>
    <w:rsid w:val="054D5714"/>
    <w:rsid w:val="14354035"/>
    <w:rsid w:val="14E16249"/>
    <w:rsid w:val="1FFB398E"/>
    <w:rsid w:val="26467B9B"/>
    <w:rsid w:val="37223AF9"/>
    <w:rsid w:val="47605247"/>
    <w:rsid w:val="483B19A0"/>
    <w:rsid w:val="4C6F3D5B"/>
    <w:rsid w:val="5EFF5D56"/>
    <w:rsid w:val="664400FC"/>
    <w:rsid w:val="695038CD"/>
    <w:rsid w:val="6FB46BED"/>
    <w:rsid w:val="763F9AF6"/>
    <w:rsid w:val="77FA7319"/>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4">
    <w:name w:val="Body Text"/>
    <w:basedOn w:val="1"/>
    <w:next w:val="1"/>
    <w:qFormat/>
    <w:uiPriority w:val="99"/>
    <w:pPr>
      <w:spacing w:beforeLines="30"/>
    </w:pPr>
    <w:rPr>
      <w:rFonts w:ascii="仿宋_GB2312" w:eastAsia="仿宋_GB2312"/>
      <w:kern w:val="0"/>
      <w:sz w:val="30"/>
    </w:rPr>
  </w:style>
  <w:style w:type="paragraph" w:styleId="5">
    <w:name w:val="footer"/>
    <w:basedOn w:val="1"/>
    <w:qFormat/>
    <w:uiPriority w:val="0"/>
    <w:pPr>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008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2124</Words>
  <Characters>2317</Characters>
  <Lines>5</Lines>
  <Paragraphs>1</Paragraphs>
  <TotalTime>0</TotalTime>
  <ScaleCrop>false</ScaleCrop>
  <LinksUpToDate>false</LinksUpToDate>
  <CharactersWithSpaces>2386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Administrator</cp:lastModifiedBy>
  <cp:lastPrinted>2024-09-05T04:03:00Z</cp:lastPrinted>
  <dcterms:modified xsi:type="dcterms:W3CDTF">2024-09-28T03:32:16Z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